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02">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w:t>
      </w:r>
    </w:p>
    <w:p w:rsidR="00000000" w:rsidDel="00000000" w:rsidP="00000000" w:rsidRDefault="00000000" w:rsidRPr="00000000" w14:paraId="00000003">
      <w:pPr>
        <w:jc w:val="center"/>
        <w:rPr>
          <w:rFonts w:ascii="Gineso Cond Book" w:cs="Gineso Cond Book" w:eastAsia="Gineso Cond Book" w:hAnsi="Gineso Cond Book"/>
          <w:sz w:val="14"/>
          <w:szCs w:val="1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6"/>
        <w:gridCol w:w="236"/>
        <w:gridCol w:w="1828"/>
        <w:gridCol w:w="3480"/>
        <w:tblGridChange w:id="0">
          <w:tblGrid>
            <w:gridCol w:w="3806"/>
            <w:gridCol w:w="236"/>
            <w:gridCol w:w="1828"/>
            <w:gridCol w:w="3480"/>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04">
            <w:pPr>
              <w:spacing w:line="276" w:lineRule="auto"/>
              <w:rPr>
                <w:rFonts w:ascii="Gineso Cond Book" w:cs="Gineso Cond Book" w:eastAsia="Gineso Cond Book" w:hAnsi="Gineso Cond Book"/>
                <w:b w:val="1"/>
                <w:color w:val="ffffff"/>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 General Information: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76" w:lineRule="auto"/>
              <w:jc w:val="right"/>
              <w:rPr>
                <w:rFonts w:ascii="Gineso Cond Book" w:cs="Gineso Cond Book" w:eastAsia="Gineso Cond Book" w:hAnsi="Gineso Cond Book"/>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A">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Name of Student Organization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Hillcrest Hall Council</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Contact/Responsible Person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Susan Sale</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Office Held/Title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Hillcrest Hall Sustainability Officer</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Email Address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ssale@vt.edu</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Telephone Number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D">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757-870-6983</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rHeight w:val="288" w:hRule="atLeast"/>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24">
            <w:pPr>
              <w:keepNext w:val="1"/>
              <w:keepLines w:val="1"/>
              <w:rPr>
                <w:rFonts w:ascii="Gineso Cond Book" w:cs="Gineso Cond Book" w:eastAsia="Gineso Cond Book" w:hAnsi="Gineso Cond Book"/>
                <w:b w:val="1"/>
                <w:color w:val="366091"/>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II- Project Cost Information</w:t>
            </w: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A">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C">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Cost of this Proposal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$11,430.00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F">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III.C. below</w:t>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Savings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$3,142.80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III.D. below</w:t>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3A">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3C">
            <w:pPr>
              <w:keepNext w:val="1"/>
              <w:keepLines w:val="1"/>
              <w:spacing w:before="40"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Net Cost of this Proposal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E">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$8,287.20</w:t>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3F">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04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44">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III- Supporting Information</w:t>
            </w:r>
          </w:p>
        </w:tc>
      </w:tr>
    </w:tbl>
    <w:p w:rsidR="00000000" w:rsidDel="00000000" w:rsidP="00000000" w:rsidRDefault="00000000" w:rsidRPr="00000000" w14:paraId="00000048">
      <w:pPr>
        <w:rPr>
          <w:rFonts w:ascii="Gineso Cond Book" w:cs="Gineso Cond Book" w:eastAsia="Gineso Cond Book" w:hAnsi="Gineso Cond Book"/>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Please describe your climate action, sustainability, and/or energy initiative and attach supporting documentation.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Water is essential to life on earth. It sustains and renews natural systems, and humans rely on water, especially fresh water, for agriculture and industrial processes. On earth, usable fresh water makes up less than one percent of all water (EPA), so it is very important that we conserve this valuable resource, especially as the human population continues to grow and need water resources. According to the Water Research Foundation, toilets are the largest indoor use of water in single family homes at 24% (DeOreo et al.) A simple way to reduce this statistic is by installing a toilet that uses less water to flush. The national standard is 1.6 gal/flush, but toilets have been developed that can use much less than this amount. Toilets given the WaterSense rating by the EPA use at least 20% less water than the standard without compromising performance (EPA).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In Hillcrest Hall, some toilets have been replaced with toilets that only use 1.0 gal/flush, but others remain that use 1.6 gal/flush. We propose that all of the toilets in Hillcrest Hall that use more than 1.28 gal/flush be replaced with WaterSense flushometer-valve toilets, preferably ones that use 1.0 gal/flush.  Hillcrest is a suite-style residence hall home to the Honors Living Learning Community as well as offices for the Honors College, Veteran Services, and Undergraduate Academic Integrity. As of Fall 2021, there are 93 residents living in 53 rooms and served by 30 toilets. Of those, it is estimated that 10 are the older toilets that use 1.6 gal/flush, but a more accurate inspection is needed to confirm this. Assuming 10 toilets are 1.6 gal/flush and 20 are 1.0 gal/flush, 1.6 toilets make up only 33% of Hillcrest’s toilets, yet account for 80% of water use by toilets. Hillcrest’s downstairs has a public restroom including 4 toilets and 1 urinal, and some of the offices have toilets in them as well. However, it is unclear if these toilets could be replaced with a lower flow option because the performance information of these toilets is unknown.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Based on data from VT Facilities, Hillcrest’s average water use is 3344.50 gal/day, adjusted for the days per year that the building is occupied (Appendix A). On average, one person flushes the toilet five times a day (DeOreo et al.). If use at Hillcrest follows this pattern, switching to all 1.0 gal/flush toilets would save approximately 245.52 gallons of water a day. Over a year, Hillcrest would be saving around 52,000 gallons of water, or 7.3% of Hillcrest’s average yearly usage. </w:t>
      </w:r>
    </w:p>
    <w:p w:rsidR="00000000" w:rsidDel="00000000" w:rsidP="00000000" w:rsidRDefault="00000000" w:rsidRPr="00000000" w14:paraId="0000004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How does this initiative help to achieve the goals of the Virginia Tech 2020 Climate Action Commitment Resolution and Sustainability Plan?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According to the Campus Energy, Water, and Waste Reduction Policy, it is key that the university “ensure energy/water efficiency and conservation is a central consideration for business operations” to meet the Climate Action Commitment. This proposal would certainly provide significant improvements in water efficiency and conservation at Hillcrest Hall. Indeed, the policy suggests meeting or exceeding EPA WaterSense standards for fixtures and other equipment, which is currently not happening. </w:t>
      </w:r>
    </w:p>
    <w:p w:rsidR="00000000" w:rsidDel="00000000" w:rsidP="00000000" w:rsidRDefault="00000000" w:rsidRPr="00000000" w14:paraId="00000050">
      <w:pPr>
        <w:jc w:val="right"/>
        <w:rPr>
          <w:rFonts w:ascii="Gineso Cond Book" w:cs="Gineso Cond Book" w:eastAsia="Gineso Cond Book" w:hAnsi="Gineso Cond Book"/>
          <w:i w:val="1"/>
        </w:rPr>
      </w:pPr>
      <w:r w:rsidDel="00000000" w:rsidR="00000000" w:rsidRPr="00000000">
        <w:rPr>
          <w:rtl w:val="0"/>
        </w:rPr>
      </w:r>
    </w:p>
    <w:p w:rsidR="00000000" w:rsidDel="00000000" w:rsidP="00000000" w:rsidRDefault="00000000" w:rsidRPr="00000000" w14:paraId="00000051">
      <w:pPr>
        <w:jc w:val="right"/>
        <w:rPr>
          <w:rFonts w:ascii="Gineso Cond Book" w:cs="Gineso Cond Book" w:eastAsia="Gineso Cond Book" w:hAnsi="Gineso Cond Book"/>
          <w:i w:val="1"/>
        </w:rPr>
      </w:pPr>
      <w:r w:rsidDel="00000000" w:rsidR="00000000" w:rsidRPr="00000000">
        <w:rPr>
          <w:rFonts w:ascii="Gineso Cond Book" w:cs="Gineso Cond Book" w:eastAsia="Gineso Cond Book" w:hAnsi="Gineso Cond Book"/>
          <w:i w:val="1"/>
          <w:rtl w:val="0"/>
        </w:rPr>
        <w:t xml:space="preserve">Attachment # 2</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What is the cost of your proposal? Please describe in adequate detail the basis for your cost estimate.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If 10 Toto CT705ULN#01 commercial toilets, which are the same as the existing 1.0 gal/flush toilets in Hillcrest, were purchased to replace the 1.6 gal/flush toilets, an estimate of the cost is $2,870.00 for the bowls, $540.00 for the seats, and $8,020.00 for the flushometer valve and breaker set, totaling $11,430.00. This cost could change, however, depending on the retailer chosen, shipping costs, and if a different model of toilet is deemed more suitable.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Bowl: </w:t>
      </w:r>
      <w:hyperlink r:id="rId7">
        <w:r w:rsidDel="00000000" w:rsidR="00000000" w:rsidRPr="00000000">
          <w:rPr>
            <w:rFonts w:ascii="Gineso Cond Book" w:cs="Gineso Cond Book" w:eastAsia="Gineso Cond Book" w:hAnsi="Gineso Cond Book"/>
            <w:b w:val="0"/>
            <w:i w:val="0"/>
            <w:smallCaps w:val="0"/>
            <w:strike w:val="0"/>
            <w:color w:val="0000ff"/>
            <w:sz w:val="22"/>
            <w:szCs w:val="22"/>
            <w:u w:val="single"/>
            <w:shd w:fill="auto" w:val="clear"/>
            <w:vertAlign w:val="baseline"/>
            <w:rtl w:val="0"/>
          </w:rPr>
          <w:t xml:space="preserve">https://www.kbauthority.com/toto-ct705uln-01-commercial-ada-compliant-floor-mounted-ultra-high-efficiency-toilet-with-elongated-bowl-in-cotton-1.0-gpf.html</w:t>
        </w:r>
      </w:hyperlink>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Seat: </w:t>
      </w:r>
      <w:hyperlink r:id="rId8">
        <w:r w:rsidDel="00000000" w:rsidR="00000000" w:rsidRPr="00000000">
          <w:rPr>
            <w:rFonts w:ascii="Gineso Cond Book" w:cs="Gineso Cond Book" w:eastAsia="Gineso Cond Book" w:hAnsi="Gineso Cond Book"/>
            <w:b w:val="0"/>
            <w:i w:val="0"/>
            <w:smallCaps w:val="0"/>
            <w:strike w:val="0"/>
            <w:color w:val="0000ff"/>
            <w:sz w:val="22"/>
            <w:szCs w:val="22"/>
            <w:u w:val="single"/>
            <w:shd w:fill="auto" w:val="clear"/>
            <w:vertAlign w:val="baseline"/>
            <w:rtl w:val="0"/>
          </w:rPr>
          <w:t xml:space="preserve">https://www.kbauthority.com/toto-commercial-toilet-seat-sc534.html</w:t>
        </w:r>
      </w:hyperlink>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Flushometer Valve and Breaker Set: </w:t>
      </w:r>
      <w:hyperlink r:id="rId9">
        <w:r w:rsidDel="00000000" w:rsidR="00000000" w:rsidRPr="00000000">
          <w:rPr>
            <w:rFonts w:ascii="Gineso Cond Book" w:cs="Gineso Cond Book" w:eastAsia="Gineso Cond Book" w:hAnsi="Gineso Cond Book"/>
            <w:b w:val="0"/>
            <w:i w:val="0"/>
            <w:smallCaps w:val="0"/>
            <w:strike w:val="0"/>
            <w:color w:val="0000ff"/>
            <w:sz w:val="22"/>
            <w:szCs w:val="22"/>
            <w:u w:val="single"/>
            <w:shd w:fill="auto" w:val="clear"/>
            <w:vertAlign w:val="baseline"/>
            <w:rtl w:val="0"/>
          </w:rPr>
          <w:t xml:space="preserve">https://www.kbauthority.com/toto-tet1ua32-cp-ecopower-touchless-1.0-gpf-toilet-flushometer-valve-and-12-inch-vacuum-breaker-set-in-polished-chrome.html</w:t>
        </w:r>
      </w:hyperlink>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Will your proposal produce cost savings for the university?  If so, how much?  Please describe in adequate detail the basis for your savings estimate.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According to water data recorded by VT Facilities, the average yearly cost of water in Hillcrest Hall, from 2011 to the present, is $2854.14. With the proposed 7.3% reduction in water use, water would cost approximately $209.52 less (Appendix A). If these toilets last 15 years, $3142.80 would be saved. </w:t>
      </w:r>
    </w:p>
    <w:p w:rsidR="00000000" w:rsidDel="00000000" w:rsidP="00000000" w:rsidRDefault="00000000" w:rsidRPr="00000000" w14:paraId="0000005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this funding request for a one-time need or an ongoing need (please mark one)?</w:t>
      </w:r>
    </w:p>
    <w:p w:rsidR="00000000" w:rsidDel="00000000" w:rsidP="00000000" w:rsidRDefault="00000000" w:rsidRPr="00000000" w14:paraId="0000005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D">
      <w:pPr>
        <w:ind w:left="2160" w:firstLine="0"/>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One-Time __</w:t>
      </w:r>
      <w:r w:rsidDel="00000000" w:rsidR="00000000" w:rsidRPr="00000000">
        <w:rPr>
          <w:rFonts w:ascii="Gineso Cond Book" w:cs="Gineso Cond Book" w:eastAsia="Gineso Cond Book" w:hAnsi="Gineso Cond Book"/>
          <w:sz w:val="22"/>
          <w:szCs w:val="22"/>
          <w:u w:val="single"/>
          <w:rtl w:val="0"/>
        </w:rPr>
        <w:t xml:space="preserve">x</w:t>
      </w:r>
      <w:r w:rsidDel="00000000" w:rsidR="00000000" w:rsidRPr="00000000">
        <w:rPr>
          <w:rFonts w:ascii="Gineso Cond Book" w:cs="Gineso Cond Book" w:eastAsia="Gineso Cond Book" w:hAnsi="Gineso Cond Book"/>
          <w:sz w:val="22"/>
          <w:szCs w:val="22"/>
          <w:rtl w:val="0"/>
        </w:rPr>
        <w:t xml:space="preserve">__</w:t>
        <w:tab/>
        <w:tab/>
        <w:tab/>
        <w:tab/>
        <w:t xml:space="preserve">Ongoing _____</w:t>
      </w:r>
    </w:p>
    <w:p w:rsidR="00000000" w:rsidDel="00000000" w:rsidP="00000000" w:rsidRDefault="00000000" w:rsidRPr="00000000" w14:paraId="0000005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funding available for this request from another source? If yes, describe the funding (source, amount, etc.).</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6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8">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2">
      <w:pPr>
        <w:rPr>
          <w:rFonts w:ascii="Gineso Cond Book" w:cs="Gineso Cond Book" w:eastAsia="Gineso Cond Book" w:hAnsi="Gineso Cond Book"/>
          <w:sz w:val="22"/>
          <w:szCs w:val="22"/>
        </w:rPr>
      </w:pPr>
      <w:r w:rsidDel="00000000" w:rsidR="00000000" w:rsidRPr="00000000">
        <w:rPr>
          <w:rtl w:val="0"/>
        </w:rPr>
      </w:r>
    </w:p>
    <w:tbl>
      <w:tblPr>
        <w:tblStyle w:val="Table2"/>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8"/>
        <w:gridCol w:w="236"/>
        <w:gridCol w:w="1516"/>
        <w:tblGridChange w:id="0">
          <w:tblGrid>
            <w:gridCol w:w="7598"/>
            <w:gridCol w:w="236"/>
            <w:gridCol w:w="1516"/>
          </w:tblGrid>
        </w:tblGridChange>
      </w:tblGrid>
      <w:tr>
        <w:trPr>
          <w:cantSplit w:val="1"/>
          <w:trHeight w:val="7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jc w:val="right"/>
              <w:rPr>
                <w:rFonts w:ascii="Gineso Cond Book" w:cs="Gineso Cond Book" w:eastAsia="Gineso Cond Book" w:hAnsi="Gineso Cond Book"/>
                <w:i w:val="1"/>
              </w:rPr>
            </w:pPr>
            <w:r w:rsidDel="00000000" w:rsidR="00000000" w:rsidRPr="00000000">
              <w:rPr>
                <w:rtl w:val="0"/>
              </w:rPr>
            </w:r>
          </w:p>
          <w:p w:rsidR="00000000" w:rsidDel="00000000" w:rsidP="00000000" w:rsidRDefault="00000000" w:rsidRPr="00000000" w14:paraId="00000074">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 </w:t>
            </w:r>
          </w:p>
          <w:p w:rsidR="00000000" w:rsidDel="00000000" w:rsidP="00000000" w:rsidRDefault="00000000" w:rsidRPr="00000000" w14:paraId="00000075">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(Continued)</w:t>
            </w:r>
          </w:p>
          <w:p w:rsidR="00000000" w:rsidDel="00000000" w:rsidP="00000000" w:rsidRDefault="00000000" w:rsidRPr="00000000" w14:paraId="00000076">
            <w:pPr>
              <w:jc w:val="right"/>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79">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IV- Requestors/Reviewers</w:t>
            </w:r>
          </w:p>
        </w:tc>
      </w:tr>
      <w:tr>
        <w:trPr>
          <w:cantSplit w:val="1"/>
          <w:trHeight w:val="90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C">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7D">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7E">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7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0">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Prepared By (Name of Contact for Student Organization) Susan Sale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2">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5">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6">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 December 1, 2021</w:t>
            </w:r>
          </w:p>
        </w:tc>
      </w:tr>
      <w:tr>
        <w:trPr>
          <w:cantSplit w:val="1"/>
          <w:trHeight w:val="246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7">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9">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Todd Pignataro</w:t>
            </w:r>
          </w:p>
          <w:p w:rsidR="00000000" w:rsidDel="00000000" w:rsidP="00000000" w:rsidRDefault="00000000" w:rsidRPr="00000000" w14:paraId="0000008A">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B">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Appropriate University Official)</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43600" cy="12700"/>
                      <wp:effectExtent b="0" l="0" r="0" t="0"/>
                      <wp:wrapNone/>
                      <wp:docPr id="15" name=""/>
                      <a:graphic>
                        <a:graphicData uri="http://schemas.microsoft.com/office/word/2010/wordprocessingShape">
                          <wps:wsp>
                            <wps:cNvCnPr/>
                            <wps:spPr>
                              <a:xfrm>
                                <a:off x="2374200" y="3775238"/>
                                <a:ext cx="5943600" cy="95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43600" cy="12700"/>
                      <wp:effectExtent b="0" l="0" r="0" t="0"/>
                      <wp:wrapNone/>
                      <wp:docPr id="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8C">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D">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Nathan King</w:t>
            </w:r>
          </w:p>
          <w:p w:rsidR="00000000" w:rsidDel="00000000" w:rsidP="00000000" w:rsidRDefault="00000000" w:rsidRPr="00000000" w14:paraId="0000008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0">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Office of Climate Action, Sustainability, and Energy Representative)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2">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5">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12/8/21</w:t>
            </w:r>
          </w:p>
          <w:p w:rsidR="00000000" w:rsidDel="00000000" w:rsidP="00000000" w:rsidRDefault="00000000" w:rsidRPr="00000000" w14:paraId="00000096">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p w:rsidR="00000000" w:rsidDel="00000000" w:rsidP="00000000" w:rsidRDefault="00000000" w:rsidRPr="00000000" w14:paraId="00000097">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8">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9">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A">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12/3/21</w:t>
            </w:r>
          </w:p>
          <w:p w:rsidR="00000000" w:rsidDel="00000000" w:rsidP="00000000" w:rsidRDefault="00000000" w:rsidRPr="00000000" w14:paraId="0000009B">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C">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tc>
      </w:tr>
    </w:tbl>
    <w:p w:rsidR="00000000" w:rsidDel="00000000" w:rsidP="00000000" w:rsidRDefault="00000000" w:rsidRPr="00000000" w14:paraId="0000009D">
      <w:pPr>
        <w:rPr>
          <w:rFonts w:ascii="Gineso Cond Book" w:cs="Gineso Cond Book" w:eastAsia="Gineso Cond Book" w:hAnsi="Gineso Cond Book"/>
        </w:rPr>
      </w:pPr>
      <w:r w:rsidDel="00000000" w:rsidR="00000000" w:rsidRPr="00000000">
        <w:br w:type="page"/>
      </w:r>
      <w:r w:rsidDel="00000000" w:rsidR="00000000" w:rsidRPr="00000000">
        <w:rPr>
          <w:rtl w:val="0"/>
        </w:rPr>
      </w:r>
    </w:p>
    <w:p w:rsidR="00000000" w:rsidDel="00000000" w:rsidP="00000000" w:rsidRDefault="00000000" w:rsidRPr="00000000" w14:paraId="0000009E">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w:t>
      </w:r>
    </w:p>
    <w:p w:rsidR="00000000" w:rsidDel="00000000" w:rsidP="00000000" w:rsidRDefault="00000000" w:rsidRPr="00000000" w14:paraId="0000009F">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CONTACT LIST</w:t>
      </w:r>
    </w:p>
    <w:p w:rsidR="00000000" w:rsidDel="00000000" w:rsidP="00000000" w:rsidRDefault="00000000" w:rsidRPr="00000000" w14:paraId="000000A0">
      <w:pPr>
        <w:jc w:val="both"/>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A1">
      <w:pPr>
        <w:jc w:val="both"/>
        <w:rPr>
          <w:rFonts w:ascii="Gineso Cond Book" w:cs="Gineso Cond Book" w:eastAsia="Gineso Cond Book" w:hAnsi="Gineso Cond Book"/>
        </w:rPr>
      </w:pPr>
      <w:r w:rsidDel="00000000" w:rsidR="00000000" w:rsidRPr="00000000">
        <w:rPr>
          <w:rFonts w:ascii="Gineso Cond Book" w:cs="Gineso Cond Book" w:eastAsia="Gineso Cond Book" w:hAnsi="Gineso Cond Book"/>
          <w:rtl w:val="0"/>
        </w:rPr>
        <w:t xml:space="preserve">In the preparation of your Green RFP form, student organizations are encouraged to seek input and guidance from the following list of university employees.  These individuals are familiar with the form and the process.  They can address the feasibility of your proposal, provide a technical review, and evaluate the cost &amp; potential savings.</w:t>
      </w:r>
    </w:p>
    <w:p w:rsidR="00000000" w:rsidDel="00000000" w:rsidP="00000000" w:rsidRDefault="00000000" w:rsidRPr="00000000" w14:paraId="000000A2">
      <w:pPr>
        <w:rPr>
          <w:rFonts w:ascii="Gineso Cond Book" w:cs="Gineso Cond Book" w:eastAsia="Gineso Cond Book" w:hAnsi="Gineso Cond Book"/>
          <w:sz w:val="22"/>
          <w:szCs w:val="22"/>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337"/>
        <w:gridCol w:w="2337"/>
        <w:gridCol w:w="2338"/>
        <w:gridCol w:w="2338"/>
        <w:tblGridChange w:id="0">
          <w:tblGrid>
            <w:gridCol w:w="2337"/>
            <w:gridCol w:w="2337"/>
            <w:gridCol w:w="2338"/>
            <w:gridCol w:w="2338"/>
          </w:tblGrid>
        </w:tblGridChange>
      </w:tblGrid>
      <w:tr>
        <w:trPr>
          <w:cantSplit w:val="0"/>
          <w:trHeight w:val="792" w:hRule="atLeast"/>
          <w:tblHeader w:val="0"/>
        </w:trPr>
        <w:tc>
          <w:tcPr>
            <w:vAlign w:val="center"/>
          </w:tcPr>
          <w:p w:rsidR="00000000" w:rsidDel="00000000" w:rsidP="00000000" w:rsidRDefault="00000000" w:rsidRPr="00000000" w14:paraId="000000A3">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Area of Expertise</w:t>
            </w:r>
          </w:p>
        </w:tc>
        <w:tc>
          <w:tcPr>
            <w:vAlign w:val="center"/>
          </w:tcPr>
          <w:p w:rsidR="00000000" w:rsidDel="00000000" w:rsidP="00000000" w:rsidRDefault="00000000" w:rsidRPr="00000000" w14:paraId="000000A4">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Name</w:t>
            </w:r>
          </w:p>
        </w:tc>
        <w:tc>
          <w:tcPr>
            <w:vAlign w:val="center"/>
          </w:tcPr>
          <w:p w:rsidR="00000000" w:rsidDel="00000000" w:rsidP="00000000" w:rsidRDefault="00000000" w:rsidRPr="00000000" w14:paraId="000000A5">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Title</w:t>
            </w:r>
          </w:p>
        </w:tc>
        <w:tc>
          <w:tcPr>
            <w:vAlign w:val="center"/>
          </w:tcPr>
          <w:p w:rsidR="00000000" w:rsidDel="00000000" w:rsidP="00000000" w:rsidRDefault="00000000" w:rsidRPr="00000000" w14:paraId="000000A6">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Email Address</w:t>
            </w:r>
          </w:p>
        </w:tc>
      </w:tr>
      <w:tr>
        <w:trPr>
          <w:cantSplit w:val="0"/>
          <w:trHeight w:val="792" w:hRule="atLeast"/>
          <w:tblHeader w:val="0"/>
        </w:trPr>
        <w:tc>
          <w:tcPr>
            <w:vAlign w:val="center"/>
          </w:tcPr>
          <w:p w:rsidR="00000000" w:rsidDel="00000000" w:rsidP="00000000" w:rsidRDefault="00000000" w:rsidRPr="00000000" w14:paraId="000000A7">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Engineering &amp; Operations, Energy Management </w:t>
            </w:r>
            <w:r w:rsidDel="00000000" w:rsidR="00000000" w:rsidRPr="00000000">
              <w:rPr>
                <w:rtl w:val="0"/>
              </w:rPr>
            </w:r>
          </w:p>
        </w:tc>
        <w:tc>
          <w:tcPr>
            <w:vAlign w:val="center"/>
          </w:tcPr>
          <w:p w:rsidR="00000000" w:rsidDel="00000000" w:rsidP="00000000" w:rsidRDefault="00000000" w:rsidRPr="00000000" w14:paraId="000000A8">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Steve Durfee</w:t>
            </w:r>
          </w:p>
        </w:tc>
        <w:tc>
          <w:tcPr>
            <w:vAlign w:val="center"/>
          </w:tcPr>
          <w:p w:rsidR="00000000" w:rsidDel="00000000" w:rsidP="00000000" w:rsidRDefault="00000000" w:rsidRPr="00000000" w14:paraId="000000A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Energy Manager</w:t>
            </w:r>
          </w:p>
        </w:tc>
        <w:tc>
          <w:tcPr>
            <w:vAlign w:val="center"/>
          </w:tcPr>
          <w:p w:rsidR="00000000" w:rsidDel="00000000" w:rsidP="00000000" w:rsidRDefault="00000000" w:rsidRPr="00000000" w14:paraId="000000AA">
            <w:pPr>
              <w:rPr>
                <w:rFonts w:ascii="Gineso Cond Book" w:cs="Gineso Cond Book" w:eastAsia="Gineso Cond Book" w:hAnsi="Gineso Cond Book"/>
                <w:sz w:val="22"/>
                <w:szCs w:val="22"/>
              </w:rPr>
            </w:pPr>
            <w:hyperlink r:id="rId11">
              <w:r w:rsidDel="00000000" w:rsidR="00000000" w:rsidRPr="00000000">
                <w:rPr>
                  <w:rFonts w:ascii="Gineso Cond Book" w:cs="Gineso Cond Book" w:eastAsia="Gineso Cond Book" w:hAnsi="Gineso Cond Book"/>
                  <w:color w:val="0000ff"/>
                  <w:sz w:val="22"/>
                  <w:szCs w:val="22"/>
                  <w:u w:val="single"/>
                  <w:rtl w:val="0"/>
                </w:rPr>
                <w:t xml:space="preserve">sdurfee@vt.edu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AB">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Housing &amp; Residence Life </w:t>
            </w:r>
            <w:r w:rsidDel="00000000" w:rsidR="00000000" w:rsidRPr="00000000">
              <w:rPr>
                <w:rtl w:val="0"/>
              </w:rPr>
            </w:r>
          </w:p>
        </w:tc>
        <w:tc>
          <w:tcPr>
            <w:vAlign w:val="center"/>
          </w:tcPr>
          <w:p w:rsidR="00000000" w:rsidDel="00000000" w:rsidP="00000000" w:rsidRDefault="00000000" w:rsidRPr="00000000" w14:paraId="000000AC">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Todd Pignataro</w:t>
            </w:r>
          </w:p>
        </w:tc>
        <w:tc>
          <w:tcPr>
            <w:vAlign w:val="center"/>
          </w:tcPr>
          <w:p w:rsidR="00000000" w:rsidDel="00000000" w:rsidP="00000000" w:rsidRDefault="00000000" w:rsidRPr="00000000" w14:paraId="000000A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Facilities </w:t>
            </w:r>
          </w:p>
        </w:tc>
        <w:tc>
          <w:tcPr>
            <w:vAlign w:val="center"/>
          </w:tcPr>
          <w:p w:rsidR="00000000" w:rsidDel="00000000" w:rsidP="00000000" w:rsidRDefault="00000000" w:rsidRPr="00000000" w14:paraId="000000AE">
            <w:pPr>
              <w:rPr>
                <w:rFonts w:ascii="Gineso Cond Book" w:cs="Gineso Cond Book" w:eastAsia="Gineso Cond Book" w:hAnsi="Gineso Cond Book"/>
                <w:sz w:val="22"/>
                <w:szCs w:val="22"/>
              </w:rPr>
            </w:pPr>
            <w:hyperlink r:id="rId12">
              <w:r w:rsidDel="00000000" w:rsidR="00000000" w:rsidRPr="00000000">
                <w:rPr>
                  <w:rFonts w:ascii="Gineso Cond Book" w:cs="Gineso Cond Book" w:eastAsia="Gineso Cond Book" w:hAnsi="Gineso Cond Book"/>
                  <w:color w:val="0000ff"/>
                  <w:sz w:val="22"/>
                  <w:szCs w:val="22"/>
                  <w:u w:val="single"/>
                  <w:rtl w:val="0"/>
                </w:rPr>
                <w:t xml:space="preserve">ptodd@vt.edu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AF">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Buildings &amp; Grounds (Small Renovations)</w:t>
            </w:r>
            <w:r w:rsidDel="00000000" w:rsidR="00000000" w:rsidRPr="00000000">
              <w:rPr>
                <w:rtl w:val="0"/>
              </w:rPr>
            </w:r>
          </w:p>
        </w:tc>
        <w:tc>
          <w:tcPr>
            <w:vAlign w:val="center"/>
          </w:tcPr>
          <w:p w:rsidR="00000000" w:rsidDel="00000000" w:rsidP="00000000" w:rsidRDefault="00000000" w:rsidRPr="00000000" w14:paraId="000000B0">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Jim McDaniel</w:t>
            </w:r>
          </w:p>
        </w:tc>
        <w:tc>
          <w:tcPr>
            <w:vAlign w:val="center"/>
          </w:tcPr>
          <w:p w:rsidR="00000000" w:rsidDel="00000000" w:rsidP="00000000" w:rsidRDefault="00000000" w:rsidRPr="00000000" w14:paraId="000000B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Project Coordinator</w:t>
            </w:r>
          </w:p>
        </w:tc>
        <w:tc>
          <w:tcPr>
            <w:vAlign w:val="center"/>
          </w:tcPr>
          <w:p w:rsidR="00000000" w:rsidDel="00000000" w:rsidP="00000000" w:rsidRDefault="00000000" w:rsidRPr="00000000" w14:paraId="000000B2">
            <w:pPr>
              <w:rPr>
                <w:rFonts w:ascii="Gineso Cond Book" w:cs="Gineso Cond Book" w:eastAsia="Gineso Cond Book" w:hAnsi="Gineso Cond Book"/>
                <w:sz w:val="22"/>
                <w:szCs w:val="22"/>
              </w:rPr>
            </w:pPr>
            <w:hyperlink r:id="rId13">
              <w:r w:rsidDel="00000000" w:rsidR="00000000" w:rsidRPr="00000000">
                <w:rPr>
                  <w:rFonts w:ascii="Gineso Cond Book" w:cs="Gineso Cond Book" w:eastAsia="Gineso Cond Book" w:hAnsi="Gineso Cond Book"/>
                  <w:color w:val="0000ff"/>
                  <w:sz w:val="22"/>
                  <w:szCs w:val="22"/>
                  <w:u w:val="single"/>
                  <w:rtl w:val="0"/>
                </w:rPr>
                <w:t xml:space="preserve">jmcdani@vt.edu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B3">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Exterior Lighting</w:t>
            </w:r>
            <w:r w:rsidDel="00000000" w:rsidR="00000000" w:rsidRPr="00000000">
              <w:rPr>
                <w:rtl w:val="0"/>
              </w:rPr>
            </w:r>
          </w:p>
        </w:tc>
        <w:tc>
          <w:tcPr>
            <w:vAlign w:val="center"/>
          </w:tcPr>
          <w:p w:rsidR="00000000" w:rsidDel="00000000" w:rsidP="00000000" w:rsidRDefault="00000000" w:rsidRPr="00000000" w14:paraId="000000B4">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Matt Hagy </w:t>
            </w:r>
          </w:p>
        </w:tc>
        <w:tc>
          <w:tcPr>
            <w:vAlign w:val="center"/>
          </w:tcPr>
          <w:p w:rsidR="00000000" w:rsidDel="00000000" w:rsidP="00000000" w:rsidRDefault="00000000" w:rsidRPr="00000000" w14:paraId="000000B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Utilities </w:t>
            </w:r>
          </w:p>
        </w:tc>
        <w:tc>
          <w:tcPr>
            <w:vAlign w:val="center"/>
          </w:tcPr>
          <w:p w:rsidR="00000000" w:rsidDel="00000000" w:rsidP="00000000" w:rsidRDefault="00000000" w:rsidRPr="00000000" w14:paraId="000000B6">
            <w:pPr>
              <w:rPr>
                <w:rFonts w:ascii="Gineso Cond Book" w:cs="Gineso Cond Book" w:eastAsia="Gineso Cond Book" w:hAnsi="Gineso Cond Book"/>
                <w:sz w:val="22"/>
                <w:szCs w:val="22"/>
              </w:rPr>
            </w:pPr>
            <w:hyperlink r:id="rId14">
              <w:r w:rsidDel="00000000" w:rsidR="00000000" w:rsidRPr="00000000">
                <w:rPr>
                  <w:rFonts w:ascii="Gineso Cond Book" w:cs="Gineso Cond Book" w:eastAsia="Gineso Cond Book" w:hAnsi="Gineso Cond Book"/>
                  <w:color w:val="0000ff"/>
                  <w:sz w:val="22"/>
                  <w:szCs w:val="22"/>
                  <w:u w:val="single"/>
                  <w:rtl w:val="0"/>
                </w:rPr>
                <w:t xml:space="preserve">mhagy1@vt.edu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B7">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Student Engagement &amp; Campus Life</w:t>
            </w:r>
            <w:r w:rsidDel="00000000" w:rsidR="00000000" w:rsidRPr="00000000">
              <w:rPr>
                <w:rtl w:val="0"/>
              </w:rPr>
            </w:r>
          </w:p>
        </w:tc>
        <w:tc>
          <w:tcPr>
            <w:vAlign w:val="center"/>
          </w:tcPr>
          <w:p w:rsidR="00000000" w:rsidDel="00000000" w:rsidP="00000000" w:rsidRDefault="00000000" w:rsidRPr="00000000" w14:paraId="000000B8">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Spencer Stidd</w:t>
            </w:r>
          </w:p>
        </w:tc>
        <w:tc>
          <w:tcPr>
            <w:vAlign w:val="center"/>
          </w:tcPr>
          <w:p w:rsidR="00000000" w:rsidDel="00000000" w:rsidP="00000000" w:rsidRDefault="00000000" w:rsidRPr="00000000" w14:paraId="000000B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for Event Services</w:t>
            </w:r>
          </w:p>
        </w:tc>
        <w:tc>
          <w:tcPr>
            <w:vAlign w:val="center"/>
          </w:tcPr>
          <w:p w:rsidR="00000000" w:rsidDel="00000000" w:rsidP="00000000" w:rsidRDefault="00000000" w:rsidRPr="00000000" w14:paraId="000000BA">
            <w:pPr>
              <w:rPr>
                <w:rFonts w:ascii="Gineso Cond Book" w:cs="Gineso Cond Book" w:eastAsia="Gineso Cond Book" w:hAnsi="Gineso Cond Book"/>
                <w:sz w:val="22"/>
                <w:szCs w:val="22"/>
              </w:rPr>
            </w:pPr>
            <w:hyperlink r:id="rId15">
              <w:r w:rsidDel="00000000" w:rsidR="00000000" w:rsidRPr="00000000">
                <w:rPr>
                  <w:rFonts w:ascii="Gineso Cond Book" w:cs="Gineso Cond Book" w:eastAsia="Gineso Cond Book" w:hAnsi="Gineso Cond Book"/>
                  <w:color w:val="0000ff"/>
                  <w:sz w:val="22"/>
                  <w:szCs w:val="22"/>
                  <w:u w:val="single"/>
                  <w:rtl w:val="0"/>
                </w:rPr>
                <w:t xml:space="preserve">sstidd@vt.edu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BB">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Dining Services &amp; Housing (Student Affairs) </w:t>
            </w:r>
            <w:r w:rsidDel="00000000" w:rsidR="00000000" w:rsidRPr="00000000">
              <w:rPr>
                <w:rtl w:val="0"/>
              </w:rPr>
            </w:r>
          </w:p>
        </w:tc>
        <w:tc>
          <w:tcPr>
            <w:vAlign w:val="center"/>
          </w:tcPr>
          <w:p w:rsidR="00000000" w:rsidDel="00000000" w:rsidP="00000000" w:rsidRDefault="00000000" w:rsidRPr="00000000" w14:paraId="000000BC">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Blake Bensman </w:t>
            </w:r>
          </w:p>
        </w:tc>
        <w:tc>
          <w:tcPr>
            <w:vAlign w:val="center"/>
          </w:tcPr>
          <w:p w:rsidR="00000000" w:rsidDel="00000000" w:rsidP="00000000" w:rsidRDefault="00000000" w:rsidRPr="00000000" w14:paraId="000000B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Sustainability Manager</w:t>
            </w:r>
          </w:p>
        </w:tc>
        <w:tc>
          <w:tcPr>
            <w:vAlign w:val="center"/>
          </w:tcPr>
          <w:p w:rsidR="00000000" w:rsidDel="00000000" w:rsidP="00000000" w:rsidRDefault="00000000" w:rsidRPr="00000000" w14:paraId="000000BE">
            <w:pPr>
              <w:rPr>
                <w:rFonts w:ascii="Gineso Cond Book" w:cs="Gineso Cond Book" w:eastAsia="Gineso Cond Book" w:hAnsi="Gineso Cond Book"/>
                <w:sz w:val="22"/>
                <w:szCs w:val="22"/>
              </w:rPr>
            </w:pPr>
            <w:hyperlink r:id="rId16">
              <w:r w:rsidDel="00000000" w:rsidR="00000000" w:rsidRPr="00000000">
                <w:rPr>
                  <w:rFonts w:ascii="Gineso Cond Book" w:cs="Gineso Cond Book" w:eastAsia="Gineso Cond Book" w:hAnsi="Gineso Cond Book"/>
                  <w:color w:val="0000ff"/>
                  <w:sz w:val="22"/>
                  <w:szCs w:val="22"/>
                  <w:u w:val="single"/>
                  <w:rtl w:val="0"/>
                </w:rPr>
                <w:t xml:space="preserve">bensman@vt.edu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BF">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Alternative Transportation (Bus, Bike, &amp; Walk/EVs)</w:t>
            </w:r>
            <w:r w:rsidDel="00000000" w:rsidR="00000000" w:rsidRPr="00000000">
              <w:rPr>
                <w:rtl w:val="0"/>
              </w:rPr>
            </w:r>
          </w:p>
        </w:tc>
        <w:tc>
          <w:tcPr>
            <w:vAlign w:val="center"/>
          </w:tcPr>
          <w:p w:rsidR="00000000" w:rsidDel="00000000" w:rsidP="00000000" w:rsidRDefault="00000000" w:rsidRPr="00000000" w14:paraId="000000C0">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Nick Quint</w:t>
            </w:r>
          </w:p>
        </w:tc>
        <w:tc>
          <w:tcPr>
            <w:vAlign w:val="center"/>
          </w:tcPr>
          <w:p w:rsidR="00000000" w:rsidDel="00000000" w:rsidP="00000000" w:rsidRDefault="00000000" w:rsidRPr="00000000" w14:paraId="000000C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Transportation Network Manager</w:t>
            </w:r>
          </w:p>
        </w:tc>
        <w:tc>
          <w:tcPr>
            <w:vAlign w:val="center"/>
          </w:tcPr>
          <w:p w:rsidR="00000000" w:rsidDel="00000000" w:rsidP="00000000" w:rsidRDefault="00000000" w:rsidRPr="00000000" w14:paraId="000000C2">
            <w:pPr>
              <w:rPr>
                <w:rFonts w:ascii="Gineso Cond Book" w:cs="Gineso Cond Book" w:eastAsia="Gineso Cond Book" w:hAnsi="Gineso Cond Book"/>
                <w:sz w:val="22"/>
                <w:szCs w:val="22"/>
              </w:rPr>
            </w:pPr>
            <w:hyperlink r:id="rId17">
              <w:r w:rsidDel="00000000" w:rsidR="00000000" w:rsidRPr="00000000">
                <w:rPr>
                  <w:rFonts w:ascii="Gineso Cond Book" w:cs="Gineso Cond Book" w:eastAsia="Gineso Cond Book" w:hAnsi="Gineso Cond Book"/>
                  <w:color w:val="0000ff"/>
                  <w:sz w:val="22"/>
                  <w:szCs w:val="22"/>
                  <w:u w:val="single"/>
                  <w:rtl w:val="0"/>
                </w:rPr>
                <w:t xml:space="preserve">nquint@vt.edu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3">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Landscape Architecture </w:t>
            </w:r>
            <w:r w:rsidDel="00000000" w:rsidR="00000000" w:rsidRPr="00000000">
              <w:rPr>
                <w:rtl w:val="0"/>
              </w:rPr>
            </w:r>
          </w:p>
        </w:tc>
        <w:tc>
          <w:tcPr>
            <w:vAlign w:val="center"/>
          </w:tcPr>
          <w:p w:rsidR="00000000" w:rsidDel="00000000" w:rsidP="00000000" w:rsidRDefault="00000000" w:rsidRPr="00000000" w14:paraId="000000C4">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Jack Rosenberger</w:t>
            </w:r>
          </w:p>
        </w:tc>
        <w:tc>
          <w:tcPr>
            <w:vAlign w:val="center"/>
          </w:tcPr>
          <w:p w:rsidR="00000000" w:rsidDel="00000000" w:rsidP="00000000" w:rsidRDefault="00000000" w:rsidRPr="00000000" w14:paraId="000000C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Landscape Architect </w:t>
            </w:r>
          </w:p>
        </w:tc>
        <w:tc>
          <w:tcPr>
            <w:vAlign w:val="center"/>
          </w:tcPr>
          <w:p w:rsidR="00000000" w:rsidDel="00000000" w:rsidP="00000000" w:rsidRDefault="00000000" w:rsidRPr="00000000" w14:paraId="000000C6">
            <w:pPr>
              <w:rPr>
                <w:rFonts w:ascii="Gineso Cond Book" w:cs="Gineso Cond Book" w:eastAsia="Gineso Cond Book" w:hAnsi="Gineso Cond Book"/>
                <w:sz w:val="22"/>
                <w:szCs w:val="22"/>
              </w:rPr>
            </w:pPr>
            <w:hyperlink r:id="rId18">
              <w:r w:rsidDel="00000000" w:rsidR="00000000" w:rsidRPr="00000000">
                <w:rPr>
                  <w:rFonts w:ascii="Gineso Cond Book" w:cs="Gineso Cond Book" w:eastAsia="Gineso Cond Book" w:hAnsi="Gineso Cond Book"/>
                  <w:color w:val="0000ff"/>
                  <w:sz w:val="22"/>
                  <w:szCs w:val="22"/>
                  <w:u w:val="single"/>
                  <w:rtl w:val="0"/>
                </w:rPr>
                <w:t xml:space="preserve">jrosenb@vt.edu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7">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Hahn Horticulture Garden</w:t>
            </w:r>
            <w:r w:rsidDel="00000000" w:rsidR="00000000" w:rsidRPr="00000000">
              <w:rPr>
                <w:rtl w:val="0"/>
              </w:rPr>
            </w:r>
          </w:p>
        </w:tc>
        <w:tc>
          <w:tcPr>
            <w:vAlign w:val="center"/>
          </w:tcPr>
          <w:p w:rsidR="00000000" w:rsidDel="00000000" w:rsidP="00000000" w:rsidRDefault="00000000" w:rsidRPr="00000000" w14:paraId="000000C8">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Scott Douglas </w:t>
            </w:r>
          </w:p>
        </w:tc>
        <w:tc>
          <w:tcPr>
            <w:vAlign w:val="center"/>
          </w:tcPr>
          <w:p w:rsidR="00000000" w:rsidDel="00000000" w:rsidP="00000000" w:rsidRDefault="00000000" w:rsidRPr="00000000" w14:paraId="000000C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Director/Instructor</w:t>
            </w:r>
          </w:p>
        </w:tc>
        <w:tc>
          <w:tcPr>
            <w:vAlign w:val="center"/>
          </w:tcPr>
          <w:p w:rsidR="00000000" w:rsidDel="00000000" w:rsidP="00000000" w:rsidRDefault="00000000" w:rsidRPr="00000000" w14:paraId="000000CA">
            <w:pPr>
              <w:rPr>
                <w:rFonts w:ascii="Gineso Cond Book" w:cs="Gineso Cond Book" w:eastAsia="Gineso Cond Book" w:hAnsi="Gineso Cond Book"/>
                <w:sz w:val="22"/>
                <w:szCs w:val="22"/>
              </w:rPr>
            </w:pPr>
            <w:hyperlink r:id="rId19">
              <w:r w:rsidDel="00000000" w:rsidR="00000000" w:rsidRPr="00000000">
                <w:rPr>
                  <w:rFonts w:ascii="Gineso Cond Book" w:cs="Gineso Cond Book" w:eastAsia="Gineso Cond Book" w:hAnsi="Gineso Cond Book"/>
                  <w:color w:val="0000ff"/>
                  <w:sz w:val="22"/>
                  <w:szCs w:val="22"/>
                  <w:u w:val="single"/>
                  <w:rtl w:val="0"/>
                </w:rPr>
                <w:t xml:space="preserve">dsd1@vt.edu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B">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Recycling &amp; Waste Management</w:t>
            </w:r>
            <w:r w:rsidDel="00000000" w:rsidR="00000000" w:rsidRPr="00000000">
              <w:rPr>
                <w:rtl w:val="0"/>
              </w:rPr>
            </w:r>
          </w:p>
        </w:tc>
        <w:tc>
          <w:tcPr>
            <w:vAlign w:val="center"/>
          </w:tcPr>
          <w:p w:rsidR="00000000" w:rsidDel="00000000" w:rsidP="00000000" w:rsidRDefault="00000000" w:rsidRPr="00000000" w14:paraId="000000CC">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Teresa Sweeney</w:t>
            </w:r>
          </w:p>
        </w:tc>
        <w:tc>
          <w:tcPr>
            <w:vAlign w:val="center"/>
          </w:tcPr>
          <w:p w:rsidR="00000000" w:rsidDel="00000000" w:rsidP="00000000" w:rsidRDefault="00000000" w:rsidRPr="00000000" w14:paraId="000000C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Program Consultant</w:t>
            </w:r>
          </w:p>
        </w:tc>
        <w:tc>
          <w:tcPr>
            <w:vAlign w:val="center"/>
          </w:tcPr>
          <w:p w:rsidR="00000000" w:rsidDel="00000000" w:rsidP="00000000" w:rsidRDefault="00000000" w:rsidRPr="00000000" w14:paraId="000000CE">
            <w:pPr>
              <w:rPr>
                <w:rFonts w:ascii="Gineso Cond Book" w:cs="Gineso Cond Book" w:eastAsia="Gineso Cond Book" w:hAnsi="Gineso Cond Book"/>
                <w:sz w:val="22"/>
                <w:szCs w:val="22"/>
              </w:rPr>
            </w:pPr>
            <w:hyperlink r:id="rId20">
              <w:r w:rsidDel="00000000" w:rsidR="00000000" w:rsidRPr="00000000">
                <w:rPr>
                  <w:rFonts w:ascii="Gineso Cond Book" w:cs="Gineso Cond Book" w:eastAsia="Gineso Cond Book" w:hAnsi="Gineso Cond Book"/>
                  <w:color w:val="0000ff"/>
                  <w:sz w:val="22"/>
                  <w:szCs w:val="22"/>
                  <w:u w:val="single"/>
                  <w:rtl w:val="0"/>
                </w:rPr>
                <w:t xml:space="preserve">msrecycle247@vt.edu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F">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Other Sustainability Topics</w:t>
            </w:r>
            <w:r w:rsidDel="00000000" w:rsidR="00000000" w:rsidRPr="00000000">
              <w:rPr>
                <w:rtl w:val="0"/>
              </w:rPr>
            </w:r>
          </w:p>
        </w:tc>
        <w:tc>
          <w:tcPr>
            <w:vAlign w:val="center"/>
          </w:tcPr>
          <w:p w:rsidR="00000000" w:rsidDel="00000000" w:rsidP="00000000" w:rsidRDefault="00000000" w:rsidRPr="00000000" w14:paraId="000000D0">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Nathan King</w:t>
            </w:r>
          </w:p>
        </w:tc>
        <w:tc>
          <w:tcPr>
            <w:vAlign w:val="center"/>
          </w:tcPr>
          <w:p w:rsidR="00000000" w:rsidDel="00000000" w:rsidP="00000000" w:rsidRDefault="00000000" w:rsidRPr="00000000" w14:paraId="000000D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Sustainability Manager</w:t>
            </w:r>
          </w:p>
        </w:tc>
        <w:tc>
          <w:tcPr>
            <w:vAlign w:val="center"/>
          </w:tcPr>
          <w:p w:rsidR="00000000" w:rsidDel="00000000" w:rsidP="00000000" w:rsidRDefault="00000000" w:rsidRPr="00000000" w14:paraId="000000D2">
            <w:pPr>
              <w:rPr>
                <w:rFonts w:ascii="Gineso Cond Book" w:cs="Gineso Cond Book" w:eastAsia="Gineso Cond Book" w:hAnsi="Gineso Cond Book"/>
                <w:sz w:val="22"/>
                <w:szCs w:val="22"/>
              </w:rPr>
            </w:pPr>
            <w:hyperlink r:id="rId21">
              <w:r w:rsidDel="00000000" w:rsidR="00000000" w:rsidRPr="00000000">
                <w:rPr>
                  <w:rFonts w:ascii="Gineso Cond Book" w:cs="Gineso Cond Book" w:eastAsia="Gineso Cond Book" w:hAnsi="Gineso Cond Book"/>
                  <w:color w:val="0000ff"/>
                  <w:sz w:val="22"/>
                  <w:szCs w:val="22"/>
                  <w:u w:val="single"/>
                  <w:rtl w:val="0"/>
                </w:rPr>
                <w:t xml:space="preserve">naking@vt.edu</w:t>
              </w:r>
            </w:hyperlink>
            <w:r w:rsidDel="00000000" w:rsidR="00000000" w:rsidRPr="00000000">
              <w:rPr>
                <w:rFonts w:ascii="Gineso Cond Book" w:cs="Gineso Cond Book" w:eastAsia="Gineso Cond Book" w:hAnsi="Gineso Cond Book"/>
                <w:sz w:val="22"/>
                <w:szCs w:val="22"/>
                <w:rtl w:val="0"/>
              </w:rPr>
              <w:t xml:space="preserve"> </w:t>
            </w:r>
          </w:p>
        </w:tc>
      </w:tr>
    </w:tbl>
    <w:p w:rsidR="00000000" w:rsidDel="00000000" w:rsidP="00000000" w:rsidRDefault="00000000" w:rsidRPr="00000000" w14:paraId="000000D3">
      <w:pPr>
        <w:rPr>
          <w:rFonts w:ascii="Gineso Cond Book" w:cs="Gineso Cond Book" w:eastAsia="Gineso Cond Book" w:hAnsi="Gineso Cond Book"/>
          <w:sz w:val="6"/>
          <w:szCs w:val="6"/>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800" w:top="1440"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cherus Grotesque"/>
  <w:font w:name="Gineso Cond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9182100</wp:posOffset>
              </wp:positionV>
              <wp:extent cx="5838825" cy="219075"/>
              <wp:effectExtent b="0" l="0" r="0" t="0"/>
              <wp:wrapNone/>
              <wp:docPr id="14" name=""/>
              <a:graphic>
                <a:graphicData uri="http://schemas.microsoft.com/office/word/2010/wordprocessingShape">
                  <wps:wsp>
                    <wps:cNvSpPr/>
                    <wps:cNvPr id="3" name="Shape 3"/>
                    <wps:spPr>
                      <a:xfrm>
                        <a:off x="2431350" y="3675225"/>
                        <a:ext cx="5829300" cy="209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9182100</wp:posOffset>
              </wp:positionV>
              <wp:extent cx="5838825" cy="21907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38825" cy="2190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9182100</wp:posOffset>
              </wp:positionV>
              <wp:extent cx="5838825" cy="352425"/>
              <wp:effectExtent b="0" l="0" r="0" t="0"/>
              <wp:wrapNone/>
              <wp:docPr id="16" name=""/>
              <a:graphic>
                <a:graphicData uri="http://schemas.microsoft.com/office/word/2010/wordprocessingShape">
                  <wps:wsp>
                    <wps:cNvSpPr/>
                    <wps:cNvPr id="5" name="Shape 5"/>
                    <wps:spPr>
                      <a:xfrm>
                        <a:off x="2431350" y="3608550"/>
                        <a:ext cx="58293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1"/>
                              <w:smallCaps w:val="0"/>
                              <w:strike w:val="0"/>
                              <w:color w:val="000000"/>
                              <w:sz w:val="14"/>
                              <w:vertAlign w:val="baseline"/>
                            </w:rPr>
                            <w:t xml:space="preserve">An equal opportunity, affirmative action institution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9182100</wp:posOffset>
              </wp:positionV>
              <wp:extent cx="5838825" cy="352425"/>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38825" cy="352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5222558</wp:posOffset>
              </wp:positionH>
              <wp:positionV relativeFrom="page">
                <wp:posOffset>452438</wp:posOffset>
              </wp:positionV>
              <wp:extent cx="1670685" cy="969645"/>
              <wp:effectExtent b="0" l="0" r="0" t="0"/>
              <wp:wrapNone/>
              <wp:docPr id="20" name=""/>
              <a:graphic>
                <a:graphicData uri="http://schemas.microsoft.com/office/word/2010/wordprocessingShape">
                  <wps:wsp>
                    <wps:cNvSpPr/>
                    <wps:cNvPr id="9" name="Shape 9"/>
                    <wps:spPr>
                      <a:xfrm>
                        <a:off x="4515420" y="3299940"/>
                        <a:ext cx="1661160" cy="960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t xml:space="preserve">Division of Campus Planning, Infrastructure, and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Sterrett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230 Sterrett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Blacksburg, Virginia 24061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5222558</wp:posOffset>
              </wp:positionH>
              <wp:positionV relativeFrom="page">
                <wp:posOffset>452438</wp:posOffset>
              </wp:positionV>
              <wp:extent cx="1670685" cy="969645"/>
              <wp:effectExtent b="0" l="0" r="0" t="0"/>
              <wp:wrapNone/>
              <wp:docPr id="2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670685" cy="9696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763588</wp:posOffset>
              </wp:positionH>
              <wp:positionV relativeFrom="page">
                <wp:align>top</wp:align>
              </wp:positionV>
              <wp:extent cx="6473825" cy="1228725"/>
              <wp:effectExtent b="0" l="0" r="0" t="0"/>
              <wp:wrapSquare wrapText="bothSides" distB="0" distT="0" distL="114300" distR="114300"/>
              <wp:docPr id="19" name=""/>
              <a:graphic>
                <a:graphicData uri="http://schemas.microsoft.com/office/word/2010/wordprocessingShape">
                  <wps:wsp>
                    <wps:cNvSpPr/>
                    <wps:cNvPr id="8" name="Shape 8"/>
                    <wps:spPr>
                      <a:xfrm>
                        <a:off x="2113850" y="3170400"/>
                        <a:ext cx="6464300" cy="121920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763588</wp:posOffset>
              </wp:positionH>
              <wp:positionV relativeFrom="page">
                <wp:align>top</wp:align>
              </wp:positionV>
              <wp:extent cx="6473825" cy="1228725"/>
              <wp:effectExtent b="0" l="0" r="0" t="0"/>
              <wp:wrapSquare wrapText="bothSides" distB="0" distT="0" distL="114300" distR="114300"/>
              <wp:docPr id="19"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473825" cy="12287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21"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21"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2700" cy="8211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2508250</wp:posOffset>
              </wp:positionH>
              <wp:positionV relativeFrom="page">
                <wp:posOffset>457200</wp:posOffset>
              </wp:positionV>
              <wp:extent cx="12700" cy="328930"/>
              <wp:effectExtent b="0" l="0" r="0" t="0"/>
              <wp:wrapNone/>
              <wp:docPr id="17" name=""/>
              <a:graphic>
                <a:graphicData uri="http://schemas.microsoft.com/office/word/2010/wordprocessingShape">
                  <wps:wsp>
                    <wps:cNvCnPr/>
                    <wps:spPr>
                      <a:xfrm>
                        <a:off x="5346000" y="3615535"/>
                        <a:ext cx="0" cy="32893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2508250</wp:posOffset>
              </wp:positionH>
              <wp:positionV relativeFrom="page">
                <wp:posOffset>457200</wp:posOffset>
              </wp:positionV>
              <wp:extent cx="12700" cy="328930"/>
              <wp:effectExtent b="0" l="0" r="0" t="0"/>
              <wp:wrapNone/>
              <wp:docPr id="17"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2700" cy="32893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740410</wp:posOffset>
              </wp:positionH>
              <wp:positionV relativeFrom="page">
                <wp:posOffset>9064625</wp:posOffset>
              </wp:positionV>
              <wp:extent cx="3602990" cy="12700"/>
              <wp:effectExtent b="0" l="0" r="0" t="0"/>
              <wp:wrapNone/>
              <wp:docPr id="18" name=""/>
              <a:graphic>
                <a:graphicData uri="http://schemas.microsoft.com/office/word/2010/wordprocessingShape">
                  <wps:wsp>
                    <wps:cNvCnPr/>
                    <wps:spPr>
                      <a:xfrm>
                        <a:off x="3544505" y="3780000"/>
                        <a:ext cx="36029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740410</wp:posOffset>
              </wp:positionH>
              <wp:positionV relativeFrom="page">
                <wp:posOffset>9064625</wp:posOffset>
              </wp:positionV>
              <wp:extent cx="3602990" cy="12700"/>
              <wp:effectExtent b="0" l="0" r="0" t="0"/>
              <wp:wrapNone/>
              <wp:docPr id="18"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3602990" cy="127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388620</wp:posOffset>
          </wp:positionV>
          <wp:extent cx="3130616" cy="886460"/>
          <wp:effectExtent b="0" l="0" r="0" t="0"/>
          <wp:wrapNone/>
          <wp:docPr id="22" name="image2.jpg"/>
          <a:graphic>
            <a:graphicData uri="http://schemas.openxmlformats.org/drawingml/2006/picture">
              <pic:pic>
                <pic:nvPicPr>
                  <pic:cNvPr id="0" name="image2.jpg"/>
                  <pic:cNvPicPr preferRelativeResize="0"/>
                </pic:nvPicPr>
                <pic:blipFill>
                  <a:blip r:embed="rId6"/>
                  <a:srcRect b="3986" l="7694" r="3023" t="30210"/>
                  <a:stretch>
                    <a:fillRect/>
                  </a:stretch>
                </pic:blipFill>
                <pic:spPr>
                  <a:xfrm>
                    <a:off x="0" y="0"/>
                    <a:ext cx="3130616" cy="8864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13"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821118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cherus Grotesque" w:cs="Acherus Grotesque" w:eastAsia="Acherus Grotesque" w:hAnsi="Acherus Grotesque"/>
      <w:color w:val="941651"/>
      <w:sz w:val="56"/>
      <w:szCs w:val="56"/>
      <w:highlight w:val="white"/>
    </w:rPr>
  </w:style>
  <w:style w:type="paragraph" w:styleId="Normal" w:default="1">
    <w:name w:val="Normal"/>
    <w:qFormat w:val="1"/>
    <w:rsid w:val="00CA1942"/>
    <w:rPr>
      <w:rFonts w:ascii="Arial" w:hAnsi="Arial"/>
      <w:sz w:val="24"/>
      <w:szCs w:val="24"/>
    </w:rPr>
  </w:style>
  <w:style w:type="paragraph" w:styleId="Heading3">
    <w:name w:val="heading 3"/>
    <w:basedOn w:val="Normal"/>
    <w:link w:val="Heading3Char"/>
    <w:uiPriority w:val="9"/>
    <w:qFormat w:val="1"/>
    <w:rsid w:val="006954DF"/>
    <w:pPr>
      <w:spacing w:after="100" w:afterAutospacing="1" w:before="100" w:beforeAutospacing="1"/>
      <w:outlineLvl w:val="2"/>
    </w:pPr>
    <w:rPr>
      <w:rFonts w:ascii="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VirginiaTechBody" w:customStyle="1">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val="1"/>
    <w:rsid w:val="00CA1942"/>
    <w:pPr>
      <w:tabs>
        <w:tab w:val="center" w:pos="4320"/>
        <w:tab w:val="right" w:pos="8640"/>
      </w:tabs>
    </w:pPr>
  </w:style>
  <w:style w:type="character" w:styleId="Hyperlink">
    <w:name w:val="Hyperlink"/>
    <w:basedOn w:val="DefaultParagraphFont"/>
    <w:semiHidden w:val="1"/>
    <w:rsid w:val="00CA1942"/>
    <w:rPr>
      <w:color w:val="0000ff"/>
      <w:u w:val="single"/>
    </w:rPr>
  </w:style>
  <w:style w:type="character" w:styleId="FollowedHyperlink">
    <w:name w:val="FollowedHyperlink"/>
    <w:basedOn w:val="DefaultParagraphFont"/>
    <w:semiHidden w:val="1"/>
    <w:rsid w:val="00CA1942"/>
    <w:rPr>
      <w:color w:val="800080"/>
      <w:u w:val="single"/>
    </w:rPr>
  </w:style>
  <w:style w:type="paragraph" w:styleId="EndnoteText">
    <w:name w:val="endnote text"/>
    <w:basedOn w:val="Normal"/>
    <w:semiHidden w:val="1"/>
    <w:rsid w:val="00CA1942"/>
    <w:rPr>
      <w:rFonts w:ascii="Courier" w:hAnsi="Courier"/>
      <w:szCs w:val="20"/>
    </w:rPr>
  </w:style>
  <w:style w:type="paragraph" w:styleId="InsideAddress" w:customStyle="1">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val="1"/>
    <w:rsid w:val="00CA1942"/>
    <w:pPr>
      <w:spacing w:after="120"/>
    </w:pPr>
  </w:style>
  <w:style w:type="character" w:styleId="Heading3Char" w:customStyle="1">
    <w:name w:val="Heading 3 Char"/>
    <w:basedOn w:val="DefaultParagraphFont"/>
    <w:link w:val="Heading3"/>
    <w:uiPriority w:val="9"/>
    <w:rsid w:val="006954DF"/>
    <w:rPr>
      <w:b w:val="1"/>
      <w:bCs w:val="1"/>
      <w:sz w:val="27"/>
      <w:szCs w:val="27"/>
    </w:rPr>
  </w:style>
  <w:style w:type="paragraph" w:styleId="NormalWeb">
    <w:name w:val="Normal (Web)"/>
    <w:basedOn w:val="Normal"/>
    <w:uiPriority w:val="99"/>
    <w:unhideWhenUsed w:val="1"/>
    <w:rsid w:val="006954DF"/>
    <w:pPr>
      <w:spacing w:after="100" w:afterAutospacing="1" w:before="100" w:beforeAutospacing="1"/>
    </w:pPr>
    <w:rPr>
      <w:rFonts w:ascii="Times New Roman" w:hAnsi="Times New Roman"/>
    </w:rPr>
  </w:style>
  <w:style w:type="paragraph" w:styleId="BalloonText">
    <w:name w:val="Balloon Text"/>
    <w:basedOn w:val="Normal"/>
    <w:link w:val="BalloonTextChar"/>
    <w:uiPriority w:val="99"/>
    <w:semiHidden w:val="1"/>
    <w:unhideWhenUsed w:val="1"/>
    <w:rsid w:val="00ED67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67B4"/>
    <w:rPr>
      <w:rFonts w:ascii="Segoe UI" w:cs="Segoe UI" w:hAnsi="Segoe UI"/>
      <w:sz w:val="18"/>
      <w:szCs w:val="18"/>
    </w:rPr>
  </w:style>
  <w:style w:type="paragraph" w:styleId="Title">
    <w:name w:val="Title"/>
    <w:basedOn w:val="Normal"/>
    <w:next w:val="Normal"/>
    <w:link w:val="TitleChar"/>
    <w:autoRedefine w:val="1"/>
    <w:uiPriority w:val="10"/>
    <w:qFormat w:val="1"/>
    <w:rsid w:val="00D71717"/>
    <w:pPr>
      <w:contextualSpacing w:val="1"/>
    </w:pPr>
    <w:rPr>
      <w:rFonts w:ascii="Acherus Grotesque" w:hAnsi="Acherus Grotesque" w:cstheme="majorBidi"/>
      <w:color w:val="941651"/>
      <w:spacing w:val="-10"/>
      <w:kern w:val="28"/>
      <w:sz w:val="56"/>
      <w:szCs w:val="56"/>
      <w:shd w:color="auto" w:fill="ffffff" w:val="clear"/>
    </w:rPr>
  </w:style>
  <w:style w:type="character" w:styleId="TitleChar" w:customStyle="1">
    <w:name w:val="Title Char"/>
    <w:basedOn w:val="DefaultParagraphFont"/>
    <w:link w:val="Title"/>
    <w:uiPriority w:val="10"/>
    <w:rsid w:val="00D71717"/>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617E6"/>
    <w:rPr>
      <w:color w:val="605e5c"/>
      <w:shd w:color="auto" w:fill="e1dfdd" w:val="clear"/>
    </w:rPr>
  </w:style>
  <w:style w:type="paragraph" w:styleId="ListParagraph">
    <w:name w:val="List Paragraph"/>
    <w:basedOn w:val="Normal"/>
    <w:uiPriority w:val="34"/>
    <w:qFormat w:val="1"/>
    <w:rsid w:val="00031D1A"/>
    <w:pPr>
      <w:ind w:left="720"/>
      <w:contextualSpacing w:val="1"/>
    </w:pPr>
  </w:style>
  <w:style w:type="table" w:styleId="PlainTable4">
    <w:name w:val="Plain Table 4"/>
    <w:basedOn w:val="TableNormal"/>
    <w:uiPriority w:val="44"/>
    <w:rsid w:val="009E607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erChar" w:customStyle="1">
    <w:name w:val="Header Char"/>
    <w:basedOn w:val="DefaultParagraphFont"/>
    <w:link w:val="Header"/>
    <w:uiPriority w:val="99"/>
    <w:rsid w:val="00045A9C"/>
    <w:rPr>
      <w:rFonts w:ascii="Arial" w:hAnsi="Arial"/>
      <w:sz w:val="24"/>
      <w:szCs w:val="24"/>
    </w:rPr>
  </w:style>
  <w:style w:type="paragraph" w:styleId="Revision">
    <w:name w:val="Revision"/>
    <w:hidden w:val="1"/>
    <w:uiPriority w:val="99"/>
    <w:semiHidden w:val="1"/>
    <w:rsid w:val="00271CDB"/>
    <w:rPr>
      <w:rFonts w:ascii="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msrecycle247@vt.edu" TargetMode="External"/><Relationship Id="rId22" Type="http://schemas.openxmlformats.org/officeDocument/2006/relationships/header" Target="header2.xml"/><Relationship Id="rId21" Type="http://schemas.openxmlformats.org/officeDocument/2006/relationships/hyperlink" Target="mailto:naking@vt.edu"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bauthority.com/toto-tet1ua32-cp-ecopower-touchless-1.0-gpf-toilet-flushometer-valve-and-12-inch-vacuum-breaker-set-in-polished-chrome.html"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bauthority.com/toto-ct705uln-01-commercial-ada-compliant-floor-mounted-ultra-high-efficiency-toilet-with-elongated-bowl-in-cotton-1.0-gpf.html" TargetMode="External"/><Relationship Id="rId8" Type="http://schemas.openxmlformats.org/officeDocument/2006/relationships/hyperlink" Target="https://www.kbauthority.com/toto-commercial-toilet-seat-sc534.html" TargetMode="External"/><Relationship Id="rId11" Type="http://schemas.openxmlformats.org/officeDocument/2006/relationships/hyperlink" Target="mailto:sdurfee@vt.edu" TargetMode="External"/><Relationship Id="rId10" Type="http://schemas.openxmlformats.org/officeDocument/2006/relationships/image" Target="media/image4.png"/><Relationship Id="rId13" Type="http://schemas.openxmlformats.org/officeDocument/2006/relationships/hyperlink" Target="mailto:jmcdani@vt.edu" TargetMode="External"/><Relationship Id="rId12" Type="http://schemas.openxmlformats.org/officeDocument/2006/relationships/hyperlink" Target="mailto:ptodd@vt.edu" TargetMode="External"/><Relationship Id="rId15" Type="http://schemas.openxmlformats.org/officeDocument/2006/relationships/hyperlink" Target="mailto:sstidd@vt.edu" TargetMode="External"/><Relationship Id="rId14" Type="http://schemas.openxmlformats.org/officeDocument/2006/relationships/hyperlink" Target="mailto:mhagy1@vt.edu" TargetMode="External"/><Relationship Id="rId17" Type="http://schemas.openxmlformats.org/officeDocument/2006/relationships/hyperlink" Target="mailto:nquint@vt.edu" TargetMode="External"/><Relationship Id="rId16" Type="http://schemas.openxmlformats.org/officeDocument/2006/relationships/hyperlink" Target="mailto:bensman@vt.edu" TargetMode="External"/><Relationship Id="rId19" Type="http://schemas.openxmlformats.org/officeDocument/2006/relationships/hyperlink" Target="mailto:dsd1@vt.edu" TargetMode="External"/><Relationship Id="rId18" Type="http://schemas.openxmlformats.org/officeDocument/2006/relationships/hyperlink" Target="mailto:jrosenb@v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8.png"/><Relationship Id="rId3" Type="http://schemas.openxmlformats.org/officeDocument/2006/relationships/image" Target="media/image10.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pJcfP8AQgDXLOZF8LxZe5NHTQ==">AMUW2mVs9gUfkcOCNFlhvajrRXTLKfmqVABBhmbQgq9qzk+0QmIAzYwG+Trp1cpzWyFb0BzGkMdj8cCUb1/pgsBApL3ZAEwnWa+HZrnvV7uTxbqPll7B5AKUqIHeX7kK4rvLg38lq0yuof/XTG/P6fH1tk1gUMa+a+AFhS0pNF9b0+JUPPb20Fg=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2021-11-30T04:34:00Z</dcterms:created>
  <dc:creator>vpas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0x0101009DCE213F51FB1142BD0ADC8A787EF1FC</vt:lpwstr>
  </property>
</Properties>
</file>